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F0" w:rsidRDefault="003947F0" w:rsidP="003947F0">
      <w:pPr>
        <w:shd w:val="clear" w:color="auto" w:fill="FFFFFF"/>
        <w:textAlignment w:val="top"/>
        <w:rPr>
          <w:rFonts w:ascii="Arial" w:hAnsi="Arial" w:cs="Arial"/>
          <w:color w:val="960606"/>
          <w:sz w:val="20"/>
          <w:szCs w:val="20"/>
        </w:rPr>
      </w:pPr>
      <w:bookmarkStart w:id="0" w:name="_GoBack"/>
      <w:bookmarkEnd w:id="0"/>
    </w:p>
    <w:p w:rsidR="003947F0" w:rsidRPr="00F40869" w:rsidRDefault="003947F0" w:rsidP="0066347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47F0" w:rsidRPr="00F40869" w:rsidRDefault="003947F0" w:rsidP="003947F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663477" w:rsidRPr="00F40869">
        <w:rPr>
          <w:rFonts w:ascii="Times New Roman" w:hAnsi="Times New Roman" w:cs="Times New Roman"/>
          <w:sz w:val="28"/>
          <w:szCs w:val="28"/>
        </w:rPr>
        <w:t>Бреславский</w:t>
      </w:r>
      <w:r w:rsidRPr="00F40869">
        <w:rPr>
          <w:rFonts w:ascii="Times New Roman" w:hAnsi="Times New Roman" w:cs="Times New Roman"/>
          <w:sz w:val="28"/>
          <w:szCs w:val="28"/>
        </w:rPr>
        <w:t xml:space="preserve"> сельсовет  Усманского муниципального района Липецкой области      Российской Федерации</w:t>
      </w:r>
    </w:p>
    <w:p w:rsidR="003947F0" w:rsidRPr="00F40869" w:rsidRDefault="003947F0" w:rsidP="003947F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663477" w:rsidRPr="00F40869" w:rsidRDefault="00663477" w:rsidP="003947F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663477" w:rsidP="006634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47F0" w:rsidRPr="00F40869">
        <w:rPr>
          <w:rFonts w:ascii="Times New Roman" w:hAnsi="Times New Roman" w:cs="Times New Roman"/>
          <w:sz w:val="28"/>
          <w:szCs w:val="28"/>
        </w:rPr>
        <w:t xml:space="preserve">от </w:t>
      </w:r>
      <w:r w:rsidRPr="00F40869">
        <w:rPr>
          <w:rFonts w:ascii="Times New Roman" w:hAnsi="Times New Roman" w:cs="Times New Roman"/>
          <w:sz w:val="28"/>
          <w:szCs w:val="28"/>
        </w:rPr>
        <w:t>22 сентября 2020 года </w:t>
      </w:r>
      <w:r w:rsidR="003947F0" w:rsidRPr="00F40869">
        <w:rPr>
          <w:rFonts w:ascii="Times New Roman" w:hAnsi="Times New Roman" w:cs="Times New Roman"/>
          <w:sz w:val="28"/>
          <w:szCs w:val="28"/>
        </w:rPr>
        <w:t xml:space="preserve">     </w:t>
      </w:r>
      <w:r w:rsidRPr="00F40869">
        <w:rPr>
          <w:rFonts w:ascii="Times New Roman" w:hAnsi="Times New Roman" w:cs="Times New Roman"/>
          <w:sz w:val="28"/>
          <w:szCs w:val="28"/>
        </w:rPr>
        <w:t xml:space="preserve">       </w:t>
      </w:r>
      <w:r w:rsidR="003947F0" w:rsidRPr="00F40869">
        <w:rPr>
          <w:rFonts w:ascii="Times New Roman" w:hAnsi="Times New Roman" w:cs="Times New Roman"/>
          <w:sz w:val="28"/>
          <w:szCs w:val="28"/>
        </w:rPr>
        <w:t>       с. Б</w:t>
      </w:r>
      <w:r w:rsidRPr="00F40869">
        <w:rPr>
          <w:rFonts w:ascii="Times New Roman" w:hAnsi="Times New Roman" w:cs="Times New Roman"/>
          <w:sz w:val="28"/>
          <w:szCs w:val="28"/>
        </w:rPr>
        <w:t>ресла</w:t>
      </w:r>
      <w:r w:rsidR="003947F0" w:rsidRPr="00F40869">
        <w:rPr>
          <w:rFonts w:ascii="Times New Roman" w:hAnsi="Times New Roman" w:cs="Times New Roman"/>
          <w:sz w:val="28"/>
          <w:szCs w:val="28"/>
        </w:rPr>
        <w:t>вка          </w:t>
      </w:r>
      <w:r w:rsidRPr="00F40869">
        <w:rPr>
          <w:rFonts w:ascii="Times New Roman" w:hAnsi="Times New Roman" w:cs="Times New Roman"/>
          <w:sz w:val="28"/>
          <w:szCs w:val="28"/>
        </w:rPr>
        <w:t xml:space="preserve">   </w:t>
      </w:r>
      <w:r w:rsidR="003947F0" w:rsidRPr="00F40869">
        <w:rPr>
          <w:rFonts w:ascii="Times New Roman" w:hAnsi="Times New Roman" w:cs="Times New Roman"/>
          <w:sz w:val="28"/>
          <w:szCs w:val="28"/>
        </w:rPr>
        <w:t xml:space="preserve">               № </w:t>
      </w:r>
      <w:r w:rsidR="00DB0563" w:rsidRPr="00F40869">
        <w:rPr>
          <w:rFonts w:ascii="Times New Roman" w:hAnsi="Times New Roman" w:cs="Times New Roman"/>
          <w:sz w:val="28"/>
          <w:szCs w:val="28"/>
        </w:rPr>
        <w:t>31</w:t>
      </w:r>
    </w:p>
    <w:p w:rsidR="003947F0" w:rsidRPr="00F40869" w:rsidRDefault="003947F0" w:rsidP="0066347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63477" w:rsidRPr="00F40869" w:rsidRDefault="00663477" w:rsidP="003947F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63477" w:rsidRPr="00F40869" w:rsidRDefault="00663477" w:rsidP="003947F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40869">
        <w:rPr>
          <w:rFonts w:ascii="Times New Roman" w:hAnsi="Times New Roman" w:cs="Times New Roman"/>
          <w:b/>
          <w:bCs/>
          <w:kern w:val="36"/>
          <w:sz w:val="28"/>
          <w:szCs w:val="28"/>
        </w:rPr>
        <w:t>Об утверждении Порядка составления и ведения  кассового плана исполнения  сельского бюджета</w:t>
      </w:r>
    </w:p>
    <w:p w:rsidR="00663477" w:rsidRPr="00F40869" w:rsidRDefault="00663477" w:rsidP="003947F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663477" w:rsidRPr="00F40869" w:rsidRDefault="00663477" w:rsidP="003947F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В соответствии со статьей 217.1 </w:t>
      </w:r>
      <w:hyperlink r:id="rId7" w:history="1">
        <w:r w:rsidRPr="00F40869">
          <w:rPr>
            <w:rStyle w:val="a3"/>
            <w:rFonts w:ascii="Times New Roman" w:hAnsi="Times New Roman"/>
            <w:sz w:val="28"/>
            <w:szCs w:val="28"/>
          </w:rPr>
          <w:t>Бюджетного кодекса Российской Федерации</w:t>
        </w:r>
      </w:hyperlink>
      <w:r w:rsidRPr="00F40869">
        <w:rPr>
          <w:rFonts w:ascii="Times New Roman" w:hAnsi="Times New Roman" w:cs="Times New Roman"/>
          <w:sz w:val="28"/>
          <w:szCs w:val="28"/>
        </w:rPr>
        <w:t xml:space="preserve"> (Собрание законодательства Российской Федерации, 1998, № 31, ст. 3823; 2007, № 18, ст.2117), администрация сельского поселения </w:t>
      </w:r>
      <w:r w:rsidR="00663477" w:rsidRPr="00F40869">
        <w:rPr>
          <w:rFonts w:ascii="Times New Roman" w:hAnsi="Times New Roman" w:cs="Times New Roman"/>
          <w:sz w:val="28"/>
          <w:szCs w:val="28"/>
        </w:rPr>
        <w:t>Бреславский</w:t>
      </w:r>
      <w:r w:rsidRPr="00F40869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1. Утвердить Порядок составления и ведения кассового плана исполнения сельского бюджета согласно приложению.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C77FB4" w:rsidRPr="00F40869" w:rsidRDefault="00C77FB4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7F0" w:rsidRPr="00F4086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947F0" w:rsidRPr="00F40869" w:rsidRDefault="00C77FB4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7F0" w:rsidRPr="00F408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947F0" w:rsidRPr="00F40869" w:rsidRDefault="00C77FB4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3477" w:rsidRPr="00F40869">
        <w:rPr>
          <w:rFonts w:ascii="Times New Roman" w:hAnsi="Times New Roman" w:cs="Times New Roman"/>
          <w:sz w:val="28"/>
          <w:szCs w:val="28"/>
        </w:rPr>
        <w:t>Бреславский</w:t>
      </w:r>
      <w:r w:rsidR="003947F0" w:rsidRPr="00F40869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</w:t>
      </w:r>
      <w:r w:rsidR="00663477" w:rsidRPr="00F40869">
        <w:rPr>
          <w:rFonts w:ascii="Times New Roman" w:hAnsi="Times New Roman" w:cs="Times New Roman"/>
          <w:sz w:val="28"/>
          <w:szCs w:val="28"/>
        </w:rPr>
        <w:t>С.В.Артёмов</w:t>
      </w: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7F0" w:rsidRPr="00F40869" w:rsidRDefault="003947F0" w:rsidP="003947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40869" w:rsidRDefault="00F40869" w:rsidP="002862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40869" w:rsidRDefault="00F40869" w:rsidP="002862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40869" w:rsidRDefault="00F40869" w:rsidP="002862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47F0" w:rsidRPr="00F40869" w:rsidRDefault="003947F0" w:rsidP="002862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086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администрации сельского поселения </w:t>
      </w:r>
      <w:r w:rsidR="00663477" w:rsidRPr="00F40869">
        <w:rPr>
          <w:rFonts w:ascii="Times New Roman" w:hAnsi="Times New Roman" w:cs="Times New Roman"/>
          <w:sz w:val="20"/>
          <w:szCs w:val="20"/>
        </w:rPr>
        <w:t>Бреславский</w:t>
      </w:r>
      <w:r w:rsidRPr="00F40869">
        <w:rPr>
          <w:rFonts w:ascii="Times New Roman" w:hAnsi="Times New Roman" w:cs="Times New Roman"/>
          <w:sz w:val="20"/>
          <w:szCs w:val="20"/>
        </w:rPr>
        <w:t xml:space="preserve"> сельсовет от </w:t>
      </w:r>
      <w:r w:rsidR="00663477" w:rsidRPr="00F40869">
        <w:rPr>
          <w:rFonts w:ascii="Times New Roman" w:hAnsi="Times New Roman" w:cs="Times New Roman"/>
          <w:sz w:val="20"/>
          <w:szCs w:val="20"/>
        </w:rPr>
        <w:t>22.09</w:t>
      </w:r>
      <w:r w:rsidRPr="00F40869">
        <w:rPr>
          <w:rFonts w:ascii="Times New Roman" w:hAnsi="Times New Roman" w:cs="Times New Roman"/>
          <w:sz w:val="20"/>
          <w:szCs w:val="20"/>
        </w:rPr>
        <w:t>.2020 г. № </w:t>
      </w:r>
      <w:r w:rsidR="00DB0563" w:rsidRPr="00F40869">
        <w:rPr>
          <w:rFonts w:ascii="Times New Roman" w:hAnsi="Times New Roman" w:cs="Times New Roman"/>
          <w:sz w:val="20"/>
          <w:szCs w:val="20"/>
        </w:rPr>
        <w:t>31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0869">
        <w:rPr>
          <w:rFonts w:ascii="Times New Roman" w:hAnsi="Times New Roman" w:cs="Times New Roman"/>
          <w:sz w:val="20"/>
          <w:szCs w:val="20"/>
        </w:rPr>
        <w:t> </w:t>
      </w:r>
    </w:p>
    <w:p w:rsidR="003947F0" w:rsidRPr="00F40869" w:rsidRDefault="003947F0" w:rsidP="003947F0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40869">
        <w:rPr>
          <w:rFonts w:ascii="Times New Roman" w:hAnsi="Times New Roman" w:cs="Times New Roman"/>
          <w:b/>
          <w:bCs/>
          <w:sz w:val="28"/>
          <w:szCs w:val="28"/>
        </w:rPr>
        <w:t>Порядок составления и ведения кассового плана исполнения сельского бюджета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0869">
        <w:rPr>
          <w:rFonts w:ascii="Times New Roman" w:hAnsi="Times New Roman" w:cs="Times New Roman"/>
          <w:b/>
          <w:bCs/>
          <w:sz w:val="28"/>
          <w:szCs w:val="28"/>
        </w:rPr>
        <w:t>I.Общие положения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со статьей 217.1 </w:t>
      </w:r>
      <w:hyperlink r:id="rId8" w:history="1">
        <w:r w:rsidRPr="00F40869">
          <w:rPr>
            <w:rStyle w:val="a3"/>
            <w:rFonts w:ascii="Times New Roman" w:hAnsi="Times New Roman"/>
            <w:sz w:val="28"/>
            <w:szCs w:val="28"/>
          </w:rPr>
          <w:t>Бюджетного кодекса Российской Федерации</w:t>
        </w:r>
      </w:hyperlink>
      <w:r w:rsidRPr="00F40869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1341CD" w:rsidRPr="00F40869">
        <w:rPr>
          <w:rFonts w:ascii="Times New Roman" w:hAnsi="Times New Roman" w:cs="Times New Roman"/>
          <w:sz w:val="28"/>
          <w:szCs w:val="28"/>
        </w:rPr>
        <w:t>57</w:t>
      </w:r>
      <w:r w:rsidRPr="00F40869">
        <w:rPr>
          <w:rFonts w:ascii="Times New Roman" w:hAnsi="Times New Roman" w:cs="Times New Roman"/>
          <w:sz w:val="28"/>
          <w:szCs w:val="28"/>
        </w:rPr>
        <w:t xml:space="preserve"> </w:t>
      </w:r>
      <w:r w:rsidR="001341CD" w:rsidRPr="00F40869">
        <w:rPr>
          <w:rFonts w:ascii="Times New Roman" w:hAnsi="Times New Roman" w:cs="Times New Roman"/>
          <w:sz w:val="28"/>
          <w:szCs w:val="28"/>
        </w:rPr>
        <w:t>«Положения о</w:t>
      </w:r>
      <w:r w:rsidRPr="00F40869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r w:rsidR="001341CD" w:rsidRPr="00F408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3477" w:rsidRPr="00F40869">
        <w:rPr>
          <w:rFonts w:ascii="Times New Roman" w:hAnsi="Times New Roman" w:cs="Times New Roman"/>
          <w:sz w:val="28"/>
          <w:szCs w:val="28"/>
        </w:rPr>
        <w:t>Бреславский</w:t>
      </w:r>
      <w:r w:rsidR="001341CD" w:rsidRPr="00F40869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</w:t>
      </w:r>
      <w:r w:rsidRPr="00F40869">
        <w:rPr>
          <w:rFonts w:ascii="Times New Roman" w:hAnsi="Times New Roman" w:cs="Times New Roman"/>
          <w:sz w:val="28"/>
          <w:szCs w:val="28"/>
        </w:rPr>
        <w:t>Липецкой области</w:t>
      </w:r>
      <w:r w:rsidR="001341CD" w:rsidRPr="00F408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40869">
        <w:rPr>
          <w:rFonts w:ascii="Times New Roman" w:hAnsi="Times New Roman" w:cs="Times New Roman"/>
          <w:sz w:val="28"/>
          <w:szCs w:val="28"/>
        </w:rPr>
        <w:t>" и определяет правила составления и ведения кассового плана исполнения сельского бюджета (далее кассовый план).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2. Под кассовым планом понимается прогноз кассовых поступлений в сельский бюджет и кассовых выплат из сельского бюджета.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3. Кассовый план составляется нарастающим итогом с начала года, в том числе на планируемый месяц.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4. Составление кассового плана осуществляется отделом старшим специалистом на основании: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4.1. Прогноза кассовых поступлений в сельский бюджет по доходам, составленного в соответствии с главой II настоящего Порядка;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4.2. Прогноза кассовых поступлений и кассовых выплат по источникам финансирования дефицита сельского бюджета, составленного в соответствии с главой III настоящего порядка;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4.3. Прогноза кассовых выплат по расходам сельского бюджета, составленного в соответствии с главой IV настоящего порядка.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5. Уточнение кассового плана производится по следующим основаниям: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5.1. Внесение изменений Решение сессии Совета депутатов о сельском бюджете на текущий финансовый год;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5.2.Принятие решений администрации сельского поселения, связанных с использованием средств резервного фонда администрации поселения и иных средств, зарезервированных в составе утвержденных бюджетных ассигнований;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5.3. Внесение изменений в лимиты бюджетных обязательств на текущий финансовый год по главному распорядителю средств сельского бюджета в случае блокировки расходов сельского бюджета в соответствии со статьей 231 </w:t>
      </w:r>
      <w:hyperlink r:id="rId9" w:history="1">
        <w:r w:rsidRPr="00F40869">
          <w:rPr>
            <w:rStyle w:val="a3"/>
            <w:rFonts w:ascii="Times New Roman" w:hAnsi="Times New Roman"/>
            <w:sz w:val="28"/>
            <w:szCs w:val="28"/>
          </w:rPr>
          <w:t>Бюджетного кодекса Российской Федерации</w:t>
        </w:r>
      </w:hyperlink>
      <w:r w:rsidRPr="00F40869">
        <w:rPr>
          <w:rFonts w:ascii="Times New Roman" w:hAnsi="Times New Roman" w:cs="Times New Roman"/>
          <w:sz w:val="28"/>
          <w:szCs w:val="28"/>
        </w:rPr>
        <w:t>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5.4. Наличие дополнительных кассовых поступлений.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0869">
        <w:rPr>
          <w:rFonts w:ascii="Times New Roman" w:hAnsi="Times New Roman" w:cs="Times New Roman"/>
          <w:b/>
          <w:bCs/>
          <w:sz w:val="28"/>
          <w:szCs w:val="28"/>
        </w:rPr>
        <w:t>II. Порядок составления, уточнения и представления показателей для кассового плана по доходам сельского бюджета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6. В целях составления кассового плана главные администраторы доходов бюджета формируют помесячное распределение администрируемых ими поступлений соответствующих доходов в сельский бюджет на очередной финансовый год.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Сведения о помесячном распределении поступлений доходов в сельский бюджет на очередной финансовый год представляются главными администраторами доходов бюджета в комитет финансов района и в отдел казначейского исполнения не позднее 15 декабря текущего финансового года на бумажных носителях.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 xml:space="preserve">7. В случае необходимости уточнения сведений о помесячном распределении доходов </w:t>
      </w:r>
      <w:r w:rsidRPr="00F40869">
        <w:rPr>
          <w:rFonts w:ascii="Times New Roman" w:hAnsi="Times New Roman" w:cs="Times New Roman"/>
          <w:sz w:val="28"/>
          <w:szCs w:val="28"/>
        </w:rPr>
        <w:lastRenderedPageBreak/>
        <w:t>на текущий финансовый год: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1) главные администраторы доходов сельского бюджета формируют уточненные данные и представляют их в комитет финансов не позднее 15 числа текущего месяца на бумажном носителе;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2) в целях уточнения кассового плана не позднее 20-го числа текущего месяца бюджетным отделом в отдел казначейского исполнения бюджета на бумажном носителе представляются: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- изменение прогноза межбюджетных трансфертов из федерального бюджета за прошедший период с учетом отчетных данных;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изменение прогноза межбюджетных трансфертов из федерального бюджета в текущем месяце.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8. При формировании показателей для кассового плана по доходам сельского бюджета не учитываются доходы за счет межбюджетных трансфертов из федерального бюджета в форме субвенций и субсидий, учет операций с которыми осуществляется на лицевых счетах, открытых в органах федерального казначейства.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0869">
        <w:rPr>
          <w:rFonts w:ascii="Times New Roman" w:hAnsi="Times New Roman" w:cs="Times New Roman"/>
          <w:b/>
          <w:bCs/>
          <w:sz w:val="28"/>
          <w:szCs w:val="28"/>
        </w:rPr>
        <w:t>III. Порядок составления прогноза кассовых поступлений и кассовых выплат по источникам финансирования дефицита сельского бюджета и его уточнения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9. В целях составления кассового плана главные администраторы источников финансирования дефицита сельского бюджета формируют помесячное распределение администрируемых ими кассовых поступлений и кассовых выплат по источникам финансирования дефицита сельского бюджета на очередной финансовый год.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Сведения о помесячном распределении администрируемых кассовых поступлений и кассовых выплат по источникам финансирования дефицита сельского бюджета на очередной финансовый год представляются главными администраторами источников финансирования дефицита сельского бюджета в комитет финансов района не позднее 15 декабря текущего финансового года на бумажном носителе. Администрация сельского поселения анализирует и обобщает сведения, представляемые главными администраторами источников финансирования дефицита сельского бюджета, и представляет в отдел казначейского исполнения бюджета: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- не позднее 20 декабря текущего финансового года помесячный прогноз кассовых поступлений и кассовых выплат по источникам финансирования дефицита сельского бюджета на очередной финансовый год на бумажном носителе;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- не позднее 20 числа текущего месяца прогноз кассовых поступлений и кассовых выплат по источникам финансирования дефицита сельского бюджета на бумажном носителе на очередной месяц.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10. В случае необходимости уточнения сведений о помесячном распределении кассовых поступлений и кассовых выплат по источникам финансирования дефицита сельского бюджета на текущий финансовый год главные администраторы источников финансирования дефицита сельского бюджета формируют уточненные данные и представляют их в комитет финансов не позднее 15 числа текущего месяца на бумажном носителе.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1) Уточненный прогноз кассовых поступлений и кассовых выплат по источникам финансирования дефицита сельского бюджета представляется ведущим специалистом в отдел казначейского исполнения бюджета не позднее 20 числа текущего месяца: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lastRenderedPageBreak/>
        <w:t>- на бумажном носителе,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изменение кассовых поступлений и кассовых выплат по источникам финансирования дефицита сельского бюджета за прошедший период с учетом отчетных данных;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2) изменение прогноза кассовых поступлений и кассовых выплат по источникам финансирования дефицита сельского бюджета в текущем месяце.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11. В случае внесения изменений в Решение сессии Совета депутатов о сельском бюджете на текущий финансовый год администрация сельского поселения представляет в отдел казначейского исполнения бюджета уточненный план кассовых поступлений и кассовых выплат по источникам финансирования дефицита сельского бюджета на текущий финансовый год.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12. Администрация сельского поселения не позднее 20 числа текущего месяца представляет в отдел казначейского исполнения бюджета прогноз кассовых выплат и кассовых поступлений по предоставлению и возврату бюджетных кредитов на очередной месяц на бумажном носителе.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В случае необходимости уточнения прогноза кассовых выплат и кассовых поступлений по предоставлению и возврату бюджетных кредитов, администрация сельского поселения не позднее 20 числа текущего месяца представляет в отдел казначейского исполнения бюджета на бумажном носителе: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1) изменение кассовых выплат и кассовых поступлений по предоставлению и возврату бюджетных кредитов за прошедший период с учетом отчетных данных;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2) изменение прогноза кассовых поступлений и кассовых выплат по предоставлению и возврату бюджетных кредитов в текущем месяце.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0869">
        <w:rPr>
          <w:rFonts w:ascii="Times New Roman" w:hAnsi="Times New Roman" w:cs="Times New Roman"/>
          <w:b/>
          <w:bCs/>
          <w:sz w:val="28"/>
          <w:szCs w:val="28"/>
        </w:rPr>
        <w:t>IV. Порядок составления прогноза кассовых выплат по расходам сельского бюджета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13. Показатели для кассового плана выплат по расходам сельского бюджета не должны превышать показателей бюджетной росписи расходов, утвержденных главными распорядителями средств сельского бюджета в соответствии с показателями сводной бюджетной росписи сельского бюджета, а также лимитов бюджетных обязательств, утвержденных Главой администрации сельского поселения на соответствующий период.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14. В целях составления кассового плана по расходам сельского бюджета: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главные распорядители (распорядители), получатели средств сельского бюджета не позднее, чем за 7 дней до начала месяца формируют прогноз кассового плана выплат в программном комплексе "Бюджет-WEB" на очередной месяц. В поле "Дата" указывается первое число месяца, на который формируется прогноз.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0869">
        <w:rPr>
          <w:rFonts w:ascii="Times New Roman" w:hAnsi="Times New Roman" w:cs="Times New Roman"/>
          <w:b/>
          <w:bCs/>
          <w:sz w:val="28"/>
          <w:szCs w:val="28"/>
        </w:rPr>
        <w:t>V. Порядок составления и ведения кассового плана и доведения предельных объемов финансирования расходов сельского бюджета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 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15. Администрация сельского поселения на основании прогноза кассовых поступлений по доходам и источникам финансирования дефицита сельского бюджета, а также прогноза кассовых выплат по расходам и источникам финансирования дефицита сельского бюджета формирует кассовый план, который утверждается Главой администрации сельского поселения.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16. На основании кассового плана Глава администрации сельского поселения утверждает предельные объемы финансирования по каждому получателю.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lastRenderedPageBreak/>
        <w:t>Главные распорядители (распорядители), получатели средств сельского бюджета уведомляются об утверждении предельных объемов финансирования заполнением поля "Дата вступления в силу" в документе "Кассовый план выплат" программного комплекса "Бюджет-WEB".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17. Изменения в утвержденные предельные объемы финансирования вносятся администрацией сельского поселения по предложениям главных распорядителей бюджетных средств без ограничения по следующим основаниям: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1) изменение состава или полномочий (функций) главных распорядителей бюджетных средств (подведомственных им бюджетных учреждений);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2) использование средств резервного фонда администрации сельского поселения;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3) внесение изменений в утвержденные предельные объемы финансирования, не приводящие в целом по главному распорядителю к увеличению кассовых выплат по расходам сельского бюджета.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Прогноз кассовых выплат за счет средств, полученных от предпринимательской и иной приносящей доход деятельности, перечисленных в доход сельского бюджета в оставшейся после налогообложения части, и доведенных до бюджетного учреждения в качестве лимитов бюджетных обязательств.</w:t>
      </w:r>
    </w:p>
    <w:p w:rsidR="003947F0" w:rsidRPr="00F40869" w:rsidRDefault="003947F0" w:rsidP="003947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9">
        <w:rPr>
          <w:rFonts w:ascii="Times New Roman" w:hAnsi="Times New Roman" w:cs="Times New Roman"/>
          <w:sz w:val="28"/>
          <w:szCs w:val="28"/>
        </w:rPr>
        <w:t>18. При необходимости внесения изменений в утвержденные предельные объемы финансирования в сторону увеличения:</w:t>
      </w:r>
    </w:p>
    <w:p w:rsidR="003947F0" w:rsidRPr="00F40869" w:rsidRDefault="003947F0" w:rsidP="003947F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0869">
        <w:rPr>
          <w:color w:val="000000"/>
          <w:sz w:val="28"/>
          <w:szCs w:val="28"/>
        </w:rPr>
        <w:t>18.1. Главные распорядители (распорядители), получатели средств сельского бюджета, муниципальные образования представляют заявки на изменение кассового плана выплат администрацию сельского поселения не позднее 20 числа текущего месяца;</w:t>
      </w:r>
    </w:p>
    <w:p w:rsidR="003947F0" w:rsidRPr="00F40869" w:rsidRDefault="003947F0" w:rsidP="003947F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0869">
        <w:rPr>
          <w:color w:val="000000"/>
          <w:sz w:val="28"/>
          <w:szCs w:val="28"/>
        </w:rPr>
        <w:t>18.2. Администрация сельского поселения анализирует представленные предложения на предмет соответствия показателям бюджетной росписи сельского бюджета, наличия/ отсутствия кассовых поступлений в сельский бюджет и, по возможности, вносит изменения в кассовый план выплат и предельные объемы финансирования в порядке, установленном пунктами 18- 19 настоящего Порядка.</w:t>
      </w:r>
    </w:p>
    <w:p w:rsidR="003947F0" w:rsidRPr="003947F0" w:rsidRDefault="003947F0" w:rsidP="003947F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40869">
        <w:rPr>
          <w:color w:val="000000"/>
          <w:sz w:val="28"/>
          <w:szCs w:val="28"/>
        </w:rPr>
        <w:t>19. При заполнении заявки на внесение изменений в кассовый план выплат в программных комплексах "Бюджет-WEB" и "Бюджет - КС" в соответствии с пунктами 20-21 настоящего Порядка в поле "Дата" проставляется число месяца, не равное первому</w:t>
      </w:r>
      <w:r w:rsidRPr="003947F0">
        <w:rPr>
          <w:rFonts w:ascii="Arial" w:hAnsi="Arial" w:cs="Arial"/>
          <w:color w:val="000000"/>
        </w:rPr>
        <w:t>.</w:t>
      </w:r>
    </w:p>
    <w:sectPr w:rsidR="003947F0" w:rsidRPr="003947F0" w:rsidSect="00F40869">
      <w:type w:val="continuous"/>
      <w:pgSz w:w="11909" w:h="16838"/>
      <w:pgMar w:top="568" w:right="431" w:bottom="1168" w:left="4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85" w:rsidRDefault="00A36985">
      <w:r>
        <w:separator/>
      </w:r>
    </w:p>
  </w:endnote>
  <w:endnote w:type="continuationSeparator" w:id="0">
    <w:p w:rsidR="00A36985" w:rsidRDefault="00A3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85" w:rsidRDefault="00A36985">
      <w:r>
        <w:separator/>
      </w:r>
    </w:p>
  </w:footnote>
  <w:footnote w:type="continuationSeparator" w:id="0">
    <w:p w:rsidR="00A36985" w:rsidRDefault="00A3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1"/>
    <w:rsid w:val="000707ED"/>
    <w:rsid w:val="000E3E29"/>
    <w:rsid w:val="001341CD"/>
    <w:rsid w:val="002862C0"/>
    <w:rsid w:val="003947F0"/>
    <w:rsid w:val="005A00CF"/>
    <w:rsid w:val="00616C39"/>
    <w:rsid w:val="00663477"/>
    <w:rsid w:val="007C1595"/>
    <w:rsid w:val="008E1640"/>
    <w:rsid w:val="00981633"/>
    <w:rsid w:val="009C1516"/>
    <w:rsid w:val="009C742C"/>
    <w:rsid w:val="00A36985"/>
    <w:rsid w:val="00C352F6"/>
    <w:rsid w:val="00C77FB4"/>
    <w:rsid w:val="00C82499"/>
    <w:rsid w:val="00DB0563"/>
    <w:rsid w:val="00EE440C"/>
    <w:rsid w:val="00EF4051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BEDD9A-E62D-41EA-B9F9-7017C73B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1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100"/>
      <w:sz w:val="44"/>
      <w:szCs w:val="44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sz w:val="34"/>
      <w:szCs w:val="34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100"/>
      <w:sz w:val="44"/>
      <w:szCs w:val="44"/>
    </w:rPr>
  </w:style>
  <w:style w:type="character" w:customStyle="1" w:styleId="2pt">
    <w:name w:val="Основной текст + Интервал 2 pt"/>
    <w:uiPriority w:val="99"/>
    <w:rPr>
      <w:rFonts w:ascii="Times New Roman" w:hAnsi="Times New Roman"/>
      <w:spacing w:val="50"/>
      <w:sz w:val="2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Consolas" w:hAnsi="Consolas" w:cs="Consolas"/>
      <w:sz w:val="26"/>
      <w:szCs w:val="26"/>
      <w:u w:val="none"/>
      <w:lang w:val="en-US" w:eastAsia="en-US"/>
    </w:rPr>
  </w:style>
  <w:style w:type="character" w:customStyle="1" w:styleId="a5">
    <w:name w:val="Колонтитул"/>
    <w:basedOn w:val="a4"/>
    <w:uiPriority w:val="99"/>
    <w:rPr>
      <w:rFonts w:ascii="Consolas" w:hAnsi="Consolas" w:cs="Consolas"/>
      <w:sz w:val="26"/>
      <w:szCs w:val="26"/>
      <w:u w:val="none"/>
      <w:lang w:val="en-US" w:eastAsia="en-US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6">
    <w:name w:val="Подпись к таблице_"/>
    <w:basedOn w:val="a0"/>
    <w:link w:val="12"/>
    <w:uiPriority w:val="99"/>
    <w:locked/>
    <w:rPr>
      <w:rFonts w:ascii="Arial" w:hAnsi="Arial" w:cs="Arial"/>
      <w:sz w:val="14"/>
      <w:szCs w:val="14"/>
      <w:u w:val="none"/>
    </w:rPr>
  </w:style>
  <w:style w:type="character" w:customStyle="1" w:styleId="a7">
    <w:name w:val="Подпись к таблице"/>
    <w:basedOn w:val="a6"/>
    <w:uiPriority w:val="99"/>
    <w:rPr>
      <w:rFonts w:ascii="Arial" w:hAnsi="Arial" w:cs="Arial"/>
      <w:sz w:val="14"/>
      <w:szCs w:val="14"/>
      <w:u w:val="single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Arial" w:hAnsi="Arial" w:cs="Arial"/>
      <w:sz w:val="13"/>
      <w:szCs w:val="13"/>
      <w:u w:val="none"/>
    </w:rPr>
  </w:style>
  <w:style w:type="character" w:customStyle="1" w:styleId="10pt">
    <w:name w:val="Основной текст + 10 pt"/>
    <w:aliases w:val="Полужирный"/>
    <w:uiPriority w:val="99"/>
    <w:rPr>
      <w:rFonts w:ascii="Times New Roman" w:hAnsi="Times New Roman"/>
      <w:b/>
      <w:sz w:val="20"/>
      <w:u w:val="none"/>
    </w:rPr>
  </w:style>
  <w:style w:type="character" w:customStyle="1" w:styleId="7pt">
    <w:name w:val="Основной текст + 7 pt"/>
    <w:uiPriority w:val="99"/>
    <w:rPr>
      <w:rFonts w:ascii="Times New Roman" w:hAnsi="Times New Roman"/>
      <w:sz w:val="14"/>
      <w:u w:val="none"/>
    </w:rPr>
  </w:style>
  <w:style w:type="character" w:customStyle="1" w:styleId="Arial">
    <w:name w:val="Основной текст + Arial"/>
    <w:aliases w:val="9,5 pt,Полужирный2"/>
    <w:uiPriority w:val="99"/>
    <w:rPr>
      <w:rFonts w:ascii="Arial" w:hAnsi="Arial"/>
      <w:b/>
      <w:sz w:val="19"/>
      <w:u w:val="none"/>
    </w:rPr>
  </w:style>
  <w:style w:type="character" w:customStyle="1" w:styleId="10pt1">
    <w:name w:val="Основной текст + 10 pt1"/>
    <w:uiPriority w:val="99"/>
    <w:rPr>
      <w:rFonts w:ascii="Times New Roman" w:hAnsi="Times New Roman"/>
      <w:sz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MS Reference Sans Serif" w:hAnsi="MS Reference Sans Serif" w:cs="MS Reference Sans Serif"/>
      <w:spacing w:val="-2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3">
    <w:name w:val="Подпись к таблице (3)_"/>
    <w:basedOn w:val="a0"/>
    <w:link w:val="310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34">
    <w:name w:val="Подпись к таблице (3)"/>
    <w:basedOn w:val="33"/>
    <w:uiPriority w:val="99"/>
    <w:rPr>
      <w:rFonts w:ascii="Times New Roman" w:hAnsi="Times New Roman" w:cs="Times New Roman"/>
      <w:sz w:val="23"/>
      <w:szCs w:val="23"/>
      <w:u w:val="single"/>
    </w:rPr>
  </w:style>
  <w:style w:type="character" w:customStyle="1" w:styleId="110">
    <w:name w:val="Основной текст + 11"/>
    <w:aliases w:val="5 pt3,Интервал 3 pt"/>
    <w:uiPriority w:val="99"/>
    <w:rPr>
      <w:rFonts w:ascii="Times New Roman" w:hAnsi="Times New Roman"/>
      <w:spacing w:val="60"/>
      <w:sz w:val="23"/>
      <w:u w:val="none"/>
    </w:rPr>
  </w:style>
  <w:style w:type="character" w:customStyle="1" w:styleId="111">
    <w:name w:val="Основной текст + 111"/>
    <w:aliases w:val="5 pt2"/>
    <w:uiPriority w:val="99"/>
    <w:rPr>
      <w:rFonts w:ascii="Times New Roman" w:hAnsi="Times New Roman"/>
      <w:sz w:val="23"/>
      <w:u w:val="none"/>
    </w:rPr>
  </w:style>
  <w:style w:type="character" w:customStyle="1" w:styleId="43">
    <w:name w:val="Подпись к таблице (4)_"/>
    <w:basedOn w:val="a0"/>
    <w:link w:val="41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44">
    <w:name w:val="Подпись к таблице (4)"/>
    <w:basedOn w:val="43"/>
    <w:uiPriority w:val="99"/>
    <w:rPr>
      <w:rFonts w:ascii="Times New Roman" w:hAnsi="Times New Roman" w:cs="Times New Roman"/>
      <w:sz w:val="20"/>
      <w:szCs w:val="20"/>
      <w:u w:val="single"/>
    </w:rPr>
  </w:style>
  <w:style w:type="character" w:customStyle="1" w:styleId="100">
    <w:name w:val="Основной текст + 10"/>
    <w:aliases w:val="5 pt1"/>
    <w:uiPriority w:val="99"/>
    <w:rPr>
      <w:rFonts w:ascii="Times New Roman" w:hAnsi="Times New Roman"/>
      <w:sz w:val="21"/>
      <w:u w:val="none"/>
    </w:rPr>
  </w:style>
  <w:style w:type="character" w:customStyle="1" w:styleId="Arial1">
    <w:name w:val="Основной текст + Arial1"/>
    <w:aliases w:val="7 pt,Полужирный1"/>
    <w:uiPriority w:val="99"/>
    <w:rPr>
      <w:rFonts w:ascii="Arial" w:hAnsi="Arial"/>
      <w:b/>
      <w:sz w:val="14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13"/>
      <w:szCs w:val="13"/>
      <w:u w:val="none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Arial" w:hAnsi="Arial" w:cs="Arial"/>
      <w:sz w:val="17"/>
      <w:szCs w:val="17"/>
      <w:u w:val="none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480" w:after="420" w:line="240" w:lineRule="atLeast"/>
      <w:ind w:hanging="38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Courier New"/>
      <w:color w:val="000000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120" w:after="480" w:line="240" w:lineRule="atLeast"/>
      <w:outlineLvl w:val="1"/>
    </w:pPr>
    <w:rPr>
      <w:rFonts w:ascii="Times New Roman" w:hAnsi="Times New Roman" w:cs="Times New Roman"/>
      <w:color w:val="auto"/>
      <w:sz w:val="34"/>
      <w:szCs w:val="34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720" w:line="326" w:lineRule="exact"/>
      <w:jc w:val="center"/>
      <w:outlineLvl w:val="2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after="60" w:line="326" w:lineRule="exact"/>
      <w:ind w:hanging="1180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Consolas" w:hAnsi="Consolas" w:cs="Consolas"/>
      <w:color w:val="auto"/>
      <w:sz w:val="26"/>
      <w:szCs w:val="26"/>
      <w:lang w:val="en-US" w:eastAsia="en-US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2">
    <w:name w:val="Подпись к таблице1"/>
    <w:basedOn w:val="a"/>
    <w:link w:val="a6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13"/>
      <w:szCs w:val="13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14"/>
      <w:szCs w:val="14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13"/>
      <w:szCs w:val="13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color w:val="auto"/>
      <w:spacing w:val="-2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365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10">
    <w:name w:val="Подпись к таблице (3)1"/>
    <w:basedOn w:val="a"/>
    <w:link w:val="3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10">
    <w:name w:val="Подпись к таблице (4)1"/>
    <w:basedOn w:val="a"/>
    <w:link w:val="4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before="60" w:after="60" w:line="240" w:lineRule="atLeast"/>
      <w:jc w:val="both"/>
    </w:pPr>
    <w:rPr>
      <w:rFonts w:ascii="Arial" w:hAnsi="Arial" w:cs="Arial"/>
      <w:color w:val="auto"/>
      <w:sz w:val="17"/>
      <w:szCs w:val="17"/>
    </w:rPr>
  </w:style>
  <w:style w:type="paragraph" w:styleId="aa">
    <w:name w:val="header"/>
    <w:basedOn w:val="a"/>
    <w:link w:val="ab"/>
    <w:uiPriority w:val="99"/>
    <w:semiHidden/>
    <w:unhideWhenUsed/>
    <w:rsid w:val="009C15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C1516"/>
    <w:rPr>
      <w:rFonts w:cs="Courier New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9C15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C1516"/>
    <w:rPr>
      <w:rFonts w:cs="Courier New"/>
      <w:color w:val="000000"/>
    </w:rPr>
  </w:style>
  <w:style w:type="paragraph" w:styleId="ae">
    <w:name w:val="Normal (Web)"/>
    <w:basedOn w:val="a"/>
    <w:uiPriority w:val="99"/>
    <w:semiHidden/>
    <w:unhideWhenUsed/>
    <w:rsid w:val="003947F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2020-07-30T08:05:00Z</cp:lastPrinted>
  <dcterms:created xsi:type="dcterms:W3CDTF">2020-10-12T07:48:00Z</dcterms:created>
  <dcterms:modified xsi:type="dcterms:W3CDTF">2020-10-12T07:48:00Z</dcterms:modified>
</cp:coreProperties>
</file>